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atLeast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附件1：</w:t>
      </w:r>
    </w:p>
    <w:p>
      <w:pPr>
        <w:pStyle w:val="2"/>
        <w:widowControl/>
        <w:spacing w:beforeAutospacing="0" w:afterAutospacing="0" w:line="560" w:lineRule="atLeast"/>
        <w:jc w:val="center"/>
        <w:rPr>
          <w:rStyle w:val="4"/>
          <w:rFonts w:ascii="方正小标宋简体" w:hAnsi="宋体" w:eastAsia="方正小标宋简体" w:cs="黑体"/>
          <w:b w:val="0"/>
          <w:color w:val="000000"/>
          <w:sz w:val="44"/>
          <w:szCs w:val="44"/>
          <w:shd w:val="clear" w:color="auto" w:fill="FFFFFF"/>
        </w:rPr>
      </w:pPr>
      <w:r>
        <w:rPr>
          <w:rStyle w:val="4"/>
          <w:rFonts w:hint="eastAsia" w:ascii="方正小标宋简体" w:hAnsi="宋体" w:eastAsia="方正小标宋简体" w:cs="黑体"/>
          <w:b w:val="0"/>
          <w:color w:val="000000"/>
          <w:sz w:val="44"/>
          <w:szCs w:val="44"/>
          <w:shd w:val="clear" w:color="auto" w:fill="FFFFFF"/>
        </w:rPr>
        <w:t>江宁区</w:t>
      </w:r>
      <w:bookmarkStart w:id="0" w:name="_GoBack"/>
      <w:bookmarkEnd w:id="0"/>
      <w:r>
        <w:rPr>
          <w:rStyle w:val="4"/>
          <w:rFonts w:hint="eastAsia" w:ascii="方正小标宋简体" w:hAnsi="宋体" w:eastAsia="方正小标宋简体" w:cs="黑体"/>
          <w:b w:val="0"/>
          <w:color w:val="000000"/>
          <w:sz w:val="44"/>
          <w:szCs w:val="44"/>
          <w:shd w:val="clear" w:color="auto" w:fill="FFFFFF"/>
        </w:rPr>
        <w:t>书香家庭评比标准</w:t>
      </w:r>
    </w:p>
    <w:tbl>
      <w:tblPr>
        <w:tblStyle w:val="6"/>
        <w:tblW w:w="9063" w:type="dxa"/>
        <w:jc w:val="center"/>
        <w:tblInd w:w="-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24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ascii="黑体" w:hAnsi="宋体" w:eastAsia="黑体" w:cs="黑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246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ascii="黑体" w:hAnsi="宋体" w:eastAsia="黑体" w:cs="黑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评比内容</w:t>
            </w:r>
          </w:p>
        </w:tc>
        <w:tc>
          <w:tcPr>
            <w:tcW w:w="2056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ascii="黑体" w:hAnsi="宋体" w:eastAsia="黑体" w:cs="黑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呈现形式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246" w:type="dxa"/>
            <w:vAlign w:val="center"/>
          </w:tcPr>
          <w:p>
            <w:pPr>
              <w:spacing w:line="480" w:lineRule="auto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有良好的家庭读书环境（书房、书架、书桌、台灯等）</w:t>
            </w:r>
          </w:p>
        </w:tc>
        <w:tc>
          <w:tcPr>
            <w:tcW w:w="2056" w:type="dxa"/>
            <w:vAlign w:val="center"/>
          </w:tcPr>
          <w:p>
            <w:pPr>
              <w:spacing w:line="480" w:lineRule="auto"/>
              <w:jc w:val="left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图片展示和文字描述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246" w:type="dxa"/>
            <w:vAlign w:val="center"/>
          </w:tcPr>
          <w:p>
            <w:pPr>
              <w:spacing w:line="480" w:lineRule="auto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家庭藏书不少于500册，每年购买新书不少于20册，其中至少有1/2是适合孩子阅读的，有1/3是关于传统文化的。每年至少订阅2～3种杂志或报刊，其中1～2种是适合孩子阅读的与传统文化或国学有关的。</w:t>
            </w:r>
          </w:p>
        </w:tc>
        <w:tc>
          <w:tcPr>
            <w:tcW w:w="2056" w:type="dxa"/>
            <w:vAlign w:val="center"/>
          </w:tcPr>
          <w:p>
            <w:pPr>
              <w:spacing w:line="480" w:lineRule="auto"/>
              <w:jc w:val="left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图片展示和书刊目录表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246" w:type="dxa"/>
            <w:vAlign w:val="center"/>
          </w:tcPr>
          <w:p>
            <w:pPr>
              <w:spacing w:line="480" w:lineRule="auto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家长和孩子能共同拟定年度阅读计划，并按计划读书。</w:t>
            </w:r>
          </w:p>
        </w:tc>
        <w:tc>
          <w:tcPr>
            <w:tcW w:w="2056" w:type="dxa"/>
            <w:vAlign w:val="center"/>
          </w:tcPr>
          <w:p>
            <w:pPr>
              <w:spacing w:line="480" w:lineRule="auto"/>
              <w:jc w:val="left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年度阅读计划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246" w:type="dxa"/>
            <w:vAlign w:val="center"/>
          </w:tcPr>
          <w:p>
            <w:pPr>
              <w:spacing w:line="480" w:lineRule="auto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“亲子共读”，家长与孩子共同读书，孩子每天的阅读时间不少于一小时，家长有读书的习惯。</w:t>
            </w:r>
          </w:p>
        </w:tc>
        <w:tc>
          <w:tcPr>
            <w:tcW w:w="2056" w:type="dxa"/>
            <w:vAlign w:val="center"/>
          </w:tcPr>
          <w:p>
            <w:pPr>
              <w:spacing w:line="480" w:lineRule="auto"/>
              <w:jc w:val="left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亲子读书笔记或心得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246" w:type="dxa"/>
            <w:vAlign w:val="center"/>
          </w:tcPr>
          <w:p>
            <w:pPr>
              <w:spacing w:line="480" w:lineRule="auto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利用周末或其他休息时间，家长能带孩子到书店或图书馆买书、看书，让读书成为一种生活方式。</w:t>
            </w:r>
          </w:p>
        </w:tc>
        <w:tc>
          <w:tcPr>
            <w:tcW w:w="2056" w:type="dxa"/>
            <w:vAlign w:val="center"/>
          </w:tcPr>
          <w:p>
            <w:pPr>
              <w:spacing w:line="480" w:lineRule="auto"/>
              <w:jc w:val="left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图片展示和文字描述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246" w:type="dxa"/>
            <w:vAlign w:val="center"/>
          </w:tcPr>
          <w:p>
            <w:pPr>
              <w:spacing w:line="480" w:lineRule="auto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孩子或家长有作品在报刊杂志上发表或在各级各类读书竞赛中获奖。</w:t>
            </w:r>
          </w:p>
        </w:tc>
        <w:tc>
          <w:tcPr>
            <w:tcW w:w="2056" w:type="dxa"/>
            <w:vAlign w:val="center"/>
          </w:tcPr>
          <w:p>
            <w:pPr>
              <w:spacing w:line="480" w:lineRule="auto"/>
              <w:jc w:val="left"/>
              <w:rPr>
                <w:rStyle w:val="4"/>
                <w:rFonts w:ascii="黑体" w:hAnsi="宋体" w:eastAsia="黑体" w:cs="黑体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相关资料复印件</w:t>
            </w:r>
          </w:p>
        </w:tc>
      </w:tr>
    </w:tbl>
    <w:p>
      <w:pPr>
        <w:pStyle w:val="2"/>
        <w:widowControl/>
        <w:spacing w:beforeAutospacing="0" w:afterAutospacing="0" w:line="560" w:lineRule="atLeast"/>
        <w:jc w:val="center"/>
        <w:rPr>
          <w:rStyle w:val="4"/>
          <w:rFonts w:ascii="黑体" w:hAnsi="宋体" w:eastAsia="黑体" w:cs="黑体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2F0"/>
    <w:rsid w:val="000A720A"/>
    <w:rsid w:val="00AE32F0"/>
    <w:rsid w:val="49B41C36"/>
    <w:rsid w:val="5EC4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2018-11-20T02:22:00Z</dcterms:created>
  <dc:creator>PC</dc:creator>
  <cp:lastModifiedBy>静秋</cp:lastModifiedBy>
  <dcterms:modified xsi:type="dcterms:W3CDTF">2018-11-20T23:23:23Z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